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E075" w14:textId="4A68A008" w:rsidR="008043B0" w:rsidRDefault="00E9080F" w:rsidP="00D00446">
      <w:pPr>
        <w:jc w:val="center"/>
        <w:rPr>
          <w:rFonts w:ascii="Calibri" w:hAnsi="Calibri" w:cs="Calibri"/>
          <w:color w:val="000000"/>
          <w:sz w:val="22"/>
          <w:szCs w:val="22"/>
          <w:lang w:val="es-419" w:eastAsia="es-419"/>
        </w:rPr>
      </w:pPr>
      <w:r w:rsidRPr="000B25DB">
        <w:rPr>
          <w:rFonts w:ascii="Museo Sans 300" w:hAnsi="Museo Sans 300"/>
          <w:b/>
          <w:color w:val="C45911"/>
          <w:sz w:val="32"/>
          <w:szCs w:val="32"/>
          <w:lang w:val="es-ES"/>
        </w:rPr>
        <w:t>Ciudades Históricas del Este de Canadá</w:t>
      </w:r>
      <w:r>
        <w:rPr>
          <w:rFonts w:ascii="Museo Sans 300" w:hAnsi="Museo Sans 300"/>
          <w:b/>
          <w:color w:val="C45911"/>
          <w:sz w:val="32"/>
          <w:szCs w:val="32"/>
          <w:lang w:val="es-ES"/>
        </w:rPr>
        <w:t xml:space="preserve"> </w:t>
      </w:r>
    </w:p>
    <w:p w14:paraId="2B1886B0" w14:textId="77777777" w:rsidR="008043B0" w:rsidRDefault="008043B0" w:rsidP="00E9080F">
      <w:pPr>
        <w:jc w:val="center"/>
        <w:rPr>
          <w:rFonts w:ascii="Museo Sans 300" w:hAnsi="Museo Sans 300"/>
          <w:b/>
          <w:color w:val="C45911"/>
          <w:sz w:val="32"/>
          <w:szCs w:val="32"/>
          <w:lang w:val="es-ES"/>
        </w:rPr>
      </w:pPr>
    </w:p>
    <w:p w14:paraId="644BD879" w14:textId="77777777" w:rsidR="00E9080F" w:rsidRPr="00103180" w:rsidRDefault="00E9080F" w:rsidP="00E9080F">
      <w:pPr>
        <w:jc w:val="both"/>
        <w:rPr>
          <w:rFonts w:ascii="Museo Sans 300" w:hAnsi="Museo Sans 300"/>
          <w:b/>
          <w:sz w:val="28"/>
          <w:szCs w:val="28"/>
          <w:lang w:val="es-PE"/>
        </w:rPr>
      </w:pPr>
    </w:p>
    <w:p w14:paraId="4CBC8AE0" w14:textId="77777777" w:rsidR="00E9080F" w:rsidRPr="00460CF3" w:rsidRDefault="00E9080F" w:rsidP="00E9080F">
      <w:pPr>
        <w:jc w:val="both"/>
        <w:rPr>
          <w:rFonts w:ascii="Museo Sans 300" w:hAnsi="Museo Sans 300"/>
          <w:b/>
          <w:bCs/>
          <w:sz w:val="20"/>
          <w:szCs w:val="20"/>
          <w:lang w:val="es-PE"/>
        </w:rPr>
      </w:pPr>
      <w:r w:rsidRPr="571111F7">
        <w:rPr>
          <w:rFonts w:ascii="Museo Sans 300" w:eastAsia="Museo Sans 300" w:hAnsi="Museo Sans 300" w:cs="Museo Sans 300"/>
          <w:b/>
          <w:bCs/>
          <w:sz w:val="20"/>
          <w:szCs w:val="20"/>
          <w:lang w:val="es-PE"/>
        </w:rPr>
        <w:t>DÍA 1 Domingo TORONTO</w:t>
      </w:r>
    </w:p>
    <w:p w14:paraId="782882F2" w14:textId="77777777" w:rsidR="00E9080F" w:rsidRPr="00460CF3" w:rsidRDefault="00E9080F" w:rsidP="00E9080F">
      <w:pPr>
        <w:jc w:val="both"/>
        <w:rPr>
          <w:rFonts w:ascii="Museo Sans 300" w:hAnsi="Museo Sans 300"/>
          <w:b/>
          <w:bCs/>
          <w:sz w:val="20"/>
          <w:szCs w:val="20"/>
          <w:lang w:val="es-PE"/>
        </w:rPr>
      </w:pPr>
    </w:p>
    <w:p w14:paraId="45347A5F"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sz w:val="20"/>
          <w:szCs w:val="20"/>
          <w:lang w:val="es-PE"/>
        </w:rPr>
        <w:t xml:space="preserve">Bienvenidos a Toronto. Favor buscar el representante de </w:t>
      </w:r>
      <w:r>
        <w:rPr>
          <w:rFonts w:ascii="Museo Sans 300" w:hAnsi="Museo Sans 300"/>
          <w:sz w:val="20"/>
          <w:szCs w:val="20"/>
          <w:lang w:val="es-PE"/>
        </w:rPr>
        <w:t>Pamtours Traveler</w:t>
      </w:r>
      <w:r w:rsidRPr="00460CF3">
        <w:rPr>
          <w:rFonts w:ascii="Museo Sans 300" w:hAnsi="Museo Sans 300"/>
          <w:sz w:val="20"/>
          <w:szCs w:val="20"/>
          <w:lang w:val="es-PE"/>
        </w:rPr>
        <w:t xml:space="preserve"> a la llegada en el aeropuerto quien tendrá una pancarta con nuestro logo. Traslado del aeropuerto al hotel. Tiempo libre para explorar la ciudad. Alojamiento en Toronto.</w:t>
      </w:r>
    </w:p>
    <w:p w14:paraId="09475D1D" w14:textId="77777777" w:rsidR="00E9080F" w:rsidRPr="00460CF3" w:rsidRDefault="00E9080F" w:rsidP="00E9080F">
      <w:pPr>
        <w:jc w:val="both"/>
        <w:rPr>
          <w:rFonts w:ascii="Museo Sans 300" w:hAnsi="Museo Sans 300"/>
          <w:sz w:val="20"/>
          <w:szCs w:val="20"/>
          <w:lang w:val="es-PE"/>
        </w:rPr>
      </w:pPr>
    </w:p>
    <w:p w14:paraId="11CBE9C5" w14:textId="77777777" w:rsidR="00E9080F" w:rsidRPr="00460CF3" w:rsidRDefault="00E9080F" w:rsidP="00E9080F">
      <w:pPr>
        <w:jc w:val="both"/>
        <w:rPr>
          <w:rFonts w:ascii="Museo Sans 300" w:hAnsi="Museo Sans 300"/>
          <w:b/>
          <w:bCs/>
          <w:sz w:val="20"/>
          <w:szCs w:val="20"/>
          <w:lang w:val="es-PE"/>
        </w:rPr>
      </w:pPr>
      <w:r w:rsidRPr="571111F7">
        <w:rPr>
          <w:rFonts w:ascii="Museo Sans 300" w:eastAsia="Museo Sans 300" w:hAnsi="Museo Sans 300" w:cs="Museo Sans 300"/>
          <w:b/>
          <w:bCs/>
          <w:sz w:val="20"/>
          <w:szCs w:val="20"/>
          <w:lang w:val="es-PE"/>
        </w:rPr>
        <w:t>DÍA 2 Lunes TORONTO &amp; NIÁGARA</w:t>
      </w:r>
    </w:p>
    <w:p w14:paraId="56D3E1F0" w14:textId="77777777" w:rsidR="00E9080F" w:rsidRPr="00460CF3" w:rsidRDefault="00E9080F" w:rsidP="00E9080F">
      <w:pPr>
        <w:jc w:val="both"/>
        <w:rPr>
          <w:rFonts w:ascii="Museo Sans 300" w:hAnsi="Museo Sans 300"/>
          <w:b/>
          <w:bCs/>
          <w:sz w:val="20"/>
          <w:szCs w:val="20"/>
          <w:lang w:val="es-PE"/>
        </w:rPr>
      </w:pPr>
    </w:p>
    <w:p w14:paraId="198F96F2"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sz w:val="20"/>
          <w:szCs w:val="20"/>
          <w:lang w:val="es-PE"/>
        </w:rPr>
        <w:t>Desayuno en el hotel. El recorrido empieza visitando Toronto, capital económica del país: recorrido por el antiguo y nuevo City Hall, el Parlamento, el barrio Chino, la Universidad de Toronto, la Torre CN (</w:t>
      </w:r>
      <w:r w:rsidRPr="00460CF3">
        <w:rPr>
          <w:rFonts w:ascii="Museo Sans 300" w:hAnsi="Museo Sans 300"/>
          <w:b/>
          <w:sz w:val="20"/>
          <w:szCs w:val="20"/>
          <w:lang w:val="es-PE"/>
        </w:rPr>
        <w:t>subida opcional</w:t>
      </w:r>
      <w:r w:rsidRPr="00460CF3">
        <w:rPr>
          <w:rFonts w:ascii="Museo Sans 300" w:hAnsi="Museo Sans 300"/>
          <w:sz w:val="20"/>
          <w:szCs w:val="20"/>
          <w:lang w:val="es-PE"/>
        </w:rPr>
        <w:t xml:space="preserve">). Continuaremos nuestro paseo para llegar a las Cataratas del Niágara. </w:t>
      </w:r>
      <w:r w:rsidRPr="009235EC">
        <w:rPr>
          <w:rFonts w:ascii="Museo Sans 300" w:hAnsi="Museo Sans 300"/>
          <w:sz w:val="20"/>
          <w:szCs w:val="20"/>
          <w:lang w:val="es-PE"/>
        </w:rPr>
        <w:t xml:space="preserve">La </w:t>
      </w:r>
      <w:r>
        <w:rPr>
          <w:rFonts w:ascii="Museo Sans 300" w:hAnsi="Museo Sans 300"/>
          <w:sz w:val="20"/>
          <w:szCs w:val="20"/>
          <w:lang w:val="es-PE"/>
        </w:rPr>
        <w:t>excursión en barco</w:t>
      </w:r>
      <w:r w:rsidRPr="009235EC">
        <w:rPr>
          <w:rFonts w:ascii="Museo Sans 300" w:hAnsi="Museo Sans 300"/>
          <w:sz w:val="20"/>
          <w:szCs w:val="20"/>
          <w:lang w:val="es-PE"/>
        </w:rPr>
        <w:t xml:space="preserve"> « </w:t>
      </w:r>
      <w:r>
        <w:rPr>
          <w:rFonts w:ascii="Museo Sans 300" w:hAnsi="Museo Sans 300"/>
          <w:sz w:val="20"/>
          <w:szCs w:val="20"/>
          <w:lang w:val="es-PE"/>
        </w:rPr>
        <w:t xml:space="preserve">Voyage to the Falls » </w:t>
      </w:r>
      <w:r w:rsidRPr="00460CF3">
        <w:rPr>
          <w:rFonts w:ascii="Museo Sans 300" w:hAnsi="Museo Sans 300"/>
          <w:sz w:val="20"/>
          <w:szCs w:val="20"/>
          <w:lang w:val="es-PE"/>
        </w:rPr>
        <w:t>(disponible del 15 de Mayo al 15 de Octubre, fuera de estas fechas, reemplazado por túneles escénicos.) los llevará al corazón de las cataratas. Tiempo libre para explorar Niágara y ver las cataratas iluminadas por la noche. Alojamiento en Niágara</w:t>
      </w:r>
      <w:r>
        <w:rPr>
          <w:rFonts w:ascii="Museo Sans 300" w:hAnsi="Museo Sans 300"/>
          <w:sz w:val="20"/>
          <w:szCs w:val="20"/>
          <w:lang w:val="es-PE"/>
        </w:rPr>
        <w:t xml:space="preserve"> Falls</w:t>
      </w:r>
      <w:r w:rsidRPr="00460CF3">
        <w:rPr>
          <w:rFonts w:ascii="Museo Sans 300" w:hAnsi="Museo Sans 300"/>
          <w:sz w:val="20"/>
          <w:szCs w:val="20"/>
          <w:lang w:val="es-PE"/>
        </w:rPr>
        <w:t>.</w:t>
      </w:r>
    </w:p>
    <w:p w14:paraId="349E84D3" w14:textId="77777777" w:rsidR="00E9080F" w:rsidRPr="00460CF3" w:rsidRDefault="00E9080F" w:rsidP="00E9080F">
      <w:pPr>
        <w:jc w:val="both"/>
        <w:rPr>
          <w:rFonts w:ascii="Museo Sans 300" w:hAnsi="Museo Sans 300"/>
          <w:sz w:val="20"/>
          <w:szCs w:val="20"/>
          <w:lang w:val="es-PE"/>
        </w:rPr>
      </w:pPr>
    </w:p>
    <w:p w14:paraId="405A745C" w14:textId="77777777" w:rsidR="00E9080F" w:rsidRPr="00460CF3" w:rsidRDefault="00E9080F" w:rsidP="00E9080F">
      <w:pPr>
        <w:jc w:val="both"/>
        <w:rPr>
          <w:rFonts w:ascii="Museo Sans 300" w:hAnsi="Museo Sans 300"/>
          <w:b/>
          <w:sz w:val="20"/>
          <w:szCs w:val="20"/>
          <w:lang w:val="es-PE"/>
        </w:rPr>
      </w:pPr>
      <w:r w:rsidRPr="00460CF3">
        <w:rPr>
          <w:rFonts w:ascii="Museo Sans 300" w:hAnsi="Museo Sans 300"/>
          <w:b/>
          <w:sz w:val="20"/>
          <w:szCs w:val="20"/>
          <w:lang w:val="es-PE"/>
        </w:rPr>
        <w:t xml:space="preserve">DÍA 3. NIAGARA &amp; MIL ISLAS &amp; OTTAWA </w:t>
      </w:r>
    </w:p>
    <w:p w14:paraId="692EC1DD"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sz w:val="20"/>
          <w:szCs w:val="20"/>
          <w:lang w:val="es-PE"/>
        </w:rPr>
        <w:t xml:space="preserve">Desayuno en el hotel. El recorrido de nuestro tour continúa hacia Mil Islas. Crucero por las Islas de una hora donde pueden apreciar diversos paisajes (disponible de mayo a octubre, fuera de estas fechas la actividad será reemplazada por el Museo canadiense de historia o del Museo de la civilización en Quebec). Al final del crucero, salida con dirección a Ottawa, la capital de Canadá. Podrán apreciar el Parlamento de Canadá, la Residencia del </w:t>
      </w:r>
      <w:r>
        <w:rPr>
          <w:rFonts w:ascii="Museo Sans 300" w:hAnsi="Museo Sans 300"/>
          <w:sz w:val="20"/>
          <w:szCs w:val="20"/>
          <w:lang w:val="es-PE"/>
        </w:rPr>
        <w:t>P</w:t>
      </w:r>
      <w:r w:rsidRPr="00460CF3">
        <w:rPr>
          <w:rFonts w:ascii="Museo Sans 300" w:hAnsi="Museo Sans 300"/>
          <w:sz w:val="20"/>
          <w:szCs w:val="20"/>
          <w:lang w:val="es-PE"/>
        </w:rPr>
        <w:t xml:space="preserve">rimer </w:t>
      </w:r>
      <w:r>
        <w:rPr>
          <w:rFonts w:ascii="Museo Sans 300" w:hAnsi="Museo Sans 300"/>
          <w:sz w:val="20"/>
          <w:szCs w:val="20"/>
          <w:lang w:val="es-PE"/>
        </w:rPr>
        <w:t>M</w:t>
      </w:r>
      <w:r w:rsidRPr="00460CF3">
        <w:rPr>
          <w:rFonts w:ascii="Museo Sans 300" w:hAnsi="Museo Sans 300"/>
          <w:sz w:val="20"/>
          <w:szCs w:val="20"/>
          <w:lang w:val="es-PE"/>
        </w:rPr>
        <w:t>inistro, la Residencia del Gobernador General y otros edificios del Gobierno. Al final del recorrido podrán visitar el Mercado Byward. Tiempo libre por la noche. Alojamiento en Ottawa.</w:t>
      </w:r>
    </w:p>
    <w:p w14:paraId="41D03053" w14:textId="77777777" w:rsidR="00E9080F" w:rsidRPr="00460CF3" w:rsidRDefault="00E9080F" w:rsidP="00E9080F">
      <w:pPr>
        <w:jc w:val="both"/>
        <w:rPr>
          <w:rFonts w:ascii="Museo Sans 300" w:hAnsi="Museo Sans 300"/>
          <w:sz w:val="20"/>
          <w:szCs w:val="20"/>
          <w:lang w:val="es-PE"/>
        </w:rPr>
      </w:pPr>
    </w:p>
    <w:p w14:paraId="6ADAAF59" w14:textId="77777777" w:rsidR="00E9080F" w:rsidRPr="00460CF3" w:rsidRDefault="00E9080F" w:rsidP="00E9080F">
      <w:pPr>
        <w:jc w:val="both"/>
        <w:rPr>
          <w:rFonts w:ascii="Museo Sans 300" w:hAnsi="Museo Sans 300"/>
          <w:b/>
          <w:sz w:val="20"/>
          <w:szCs w:val="20"/>
          <w:lang w:val="es-PE"/>
        </w:rPr>
      </w:pPr>
      <w:r w:rsidRPr="00460CF3">
        <w:rPr>
          <w:rFonts w:ascii="Museo Sans 300" w:hAnsi="Museo Sans 300"/>
          <w:b/>
          <w:sz w:val="20"/>
          <w:szCs w:val="20"/>
          <w:lang w:val="es-PE"/>
        </w:rPr>
        <w:t xml:space="preserve">DÍA 4. OTTAWA &amp; QUEBEC </w:t>
      </w:r>
    </w:p>
    <w:p w14:paraId="6285E94F"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sz w:val="20"/>
          <w:szCs w:val="20"/>
          <w:lang w:val="es-PE"/>
        </w:rPr>
        <w:t>Desayuno en el hotel. Por la mañana, salida hacia la ciudad de Quebec, la ciudad más antigua de Canadá y declarada Patrimonio cultural de la Humanidad por la UNESCO. Recorrido por la Plaza de Armas, la Plaza Real, el barrio Petit Champlain, el Parlamento de Quebec, la Terraza Dufferin, el Castillo Frontenac, las calles Saint-Jean y Grande-Allée y el Viejo Puerto. Tiempo libre por la noche. Alojamiento en Quebec.</w:t>
      </w:r>
    </w:p>
    <w:p w14:paraId="46545ED4" w14:textId="77777777" w:rsidR="00E9080F" w:rsidRPr="00460CF3" w:rsidRDefault="00E9080F" w:rsidP="00E9080F">
      <w:pPr>
        <w:jc w:val="both"/>
        <w:rPr>
          <w:rFonts w:ascii="Museo Sans 300" w:hAnsi="Museo Sans 300"/>
          <w:sz w:val="20"/>
          <w:szCs w:val="20"/>
          <w:lang w:val="es-PE"/>
        </w:rPr>
      </w:pPr>
    </w:p>
    <w:p w14:paraId="2DC6D0C5" w14:textId="77777777" w:rsidR="00E9080F" w:rsidRPr="00460CF3" w:rsidRDefault="00E9080F" w:rsidP="00E9080F">
      <w:pPr>
        <w:jc w:val="both"/>
        <w:rPr>
          <w:rFonts w:ascii="Museo Sans 300" w:hAnsi="Museo Sans 300"/>
          <w:b/>
          <w:sz w:val="20"/>
          <w:szCs w:val="20"/>
          <w:lang w:val="es-PE"/>
        </w:rPr>
      </w:pPr>
      <w:r w:rsidRPr="00460CF3">
        <w:rPr>
          <w:rFonts w:ascii="Museo Sans 300" w:hAnsi="Museo Sans 300"/>
          <w:b/>
          <w:sz w:val="20"/>
          <w:szCs w:val="20"/>
          <w:lang w:val="es-PE"/>
        </w:rPr>
        <w:t>DÍA 5. QUEBEC</w:t>
      </w:r>
    </w:p>
    <w:p w14:paraId="3F43E2AB"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sz w:val="20"/>
          <w:szCs w:val="20"/>
          <w:lang w:val="es-PE"/>
        </w:rPr>
        <w:t>Desayuno en el hotel. Día libre sin transporte para recorrer la ciudad de Quebec a su antojo. Alojamiento en Quebec.</w:t>
      </w:r>
    </w:p>
    <w:p w14:paraId="2A5B9071"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b/>
          <w:sz w:val="20"/>
          <w:szCs w:val="20"/>
          <w:lang w:val="es-PE"/>
        </w:rPr>
        <w:t xml:space="preserve">Opcional. </w:t>
      </w:r>
      <w:r w:rsidRPr="00460CF3">
        <w:rPr>
          <w:rFonts w:ascii="Museo Sans 300" w:hAnsi="Museo Sans 300"/>
          <w:sz w:val="20"/>
          <w:szCs w:val="20"/>
          <w:lang w:val="es-PE"/>
        </w:rPr>
        <w:t xml:space="preserve">Visita de la costa de Beaupré, </w:t>
      </w:r>
      <w:smartTag w:uri="urn:schemas-microsoft-com:office:smarttags" w:element="PersonName">
        <w:smartTagPr>
          <w:attr w:name="ProductID" w:val="la Bas￭lica"/>
        </w:smartTagPr>
        <w:r w:rsidRPr="00460CF3">
          <w:rPr>
            <w:rFonts w:ascii="Museo Sans 300" w:hAnsi="Museo Sans 300"/>
            <w:sz w:val="20"/>
            <w:szCs w:val="20"/>
            <w:lang w:val="es-PE"/>
          </w:rPr>
          <w:t>la Basílica</w:t>
        </w:r>
      </w:smartTag>
      <w:r w:rsidRPr="00460CF3">
        <w:rPr>
          <w:rFonts w:ascii="Museo Sans 300" w:hAnsi="Museo Sans 300"/>
          <w:sz w:val="20"/>
          <w:szCs w:val="20"/>
          <w:lang w:val="es-PE"/>
        </w:rPr>
        <w:t xml:space="preserve"> de Santa Ana, el cañón de Santa Ana y la Catarata Montmorency. De 9:00 a 13:00.</w:t>
      </w:r>
    </w:p>
    <w:p w14:paraId="15C0FC1F"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b/>
          <w:sz w:val="20"/>
          <w:szCs w:val="20"/>
          <w:lang w:val="es-PE"/>
        </w:rPr>
        <w:t xml:space="preserve">Opcional. </w:t>
      </w:r>
      <w:r w:rsidRPr="00460CF3">
        <w:rPr>
          <w:rFonts w:ascii="Museo Sans 300" w:hAnsi="Museo Sans 300"/>
          <w:sz w:val="20"/>
          <w:szCs w:val="20"/>
          <w:lang w:val="es-PE"/>
        </w:rPr>
        <w:t>Excursión para ver las ballenas. Duración aproximada 10 horas. Salida hacia la región de Charlevoix reconocida por sus majestuosos paisajes marinos. Embarque al crucero que tiene una duración de 3 horas. Regreso a Québec. Disponible de Mayo a Octubre.</w:t>
      </w:r>
    </w:p>
    <w:p w14:paraId="2794E62A" w14:textId="77777777" w:rsidR="00E9080F" w:rsidRPr="00460CF3" w:rsidRDefault="00E9080F" w:rsidP="00E9080F">
      <w:pPr>
        <w:jc w:val="both"/>
        <w:rPr>
          <w:rFonts w:ascii="Museo Sans 300" w:hAnsi="Museo Sans 300"/>
          <w:b/>
          <w:sz w:val="20"/>
          <w:szCs w:val="20"/>
          <w:lang w:val="es-PE"/>
        </w:rPr>
      </w:pPr>
    </w:p>
    <w:p w14:paraId="164E95E1" w14:textId="77777777" w:rsidR="00E9080F" w:rsidRPr="00460CF3" w:rsidRDefault="00E9080F" w:rsidP="00E9080F">
      <w:pPr>
        <w:jc w:val="both"/>
        <w:rPr>
          <w:rFonts w:ascii="Museo Sans 300" w:hAnsi="Museo Sans 300"/>
          <w:b/>
          <w:sz w:val="20"/>
          <w:szCs w:val="20"/>
          <w:lang w:val="es-PE"/>
        </w:rPr>
      </w:pPr>
      <w:r w:rsidRPr="00460CF3">
        <w:rPr>
          <w:rFonts w:ascii="Museo Sans 300" w:hAnsi="Museo Sans 300"/>
          <w:b/>
          <w:sz w:val="20"/>
          <w:szCs w:val="20"/>
          <w:lang w:val="es-PE"/>
        </w:rPr>
        <w:t xml:space="preserve">DÍA 6. QUEBEC &amp; MONTREAL </w:t>
      </w:r>
    </w:p>
    <w:p w14:paraId="5FD88A30"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sz w:val="20"/>
          <w:szCs w:val="20"/>
          <w:lang w:val="es-PE"/>
        </w:rPr>
        <w:t>Desayuno en el hotel. Salida hacia Montreal, la segunda ciudad francófona en importancia después de París. Visita del Viejo Montreal, la Basílica de Notre-Dame (entrada no incluída), la ciudad subterránea, el boulevard Saint-Laurent, la calle Saint-Denis y el Mont-Royal. Alojamiento en Montreal.</w:t>
      </w:r>
    </w:p>
    <w:p w14:paraId="113A4F26"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b/>
          <w:sz w:val="20"/>
          <w:szCs w:val="20"/>
          <w:lang w:val="es-PE"/>
        </w:rPr>
        <w:t>Opcional:</w:t>
      </w:r>
      <w:r w:rsidRPr="00460CF3">
        <w:rPr>
          <w:rFonts w:ascii="Museo Sans 300" w:hAnsi="Museo Sans 300"/>
          <w:sz w:val="20"/>
          <w:szCs w:val="20"/>
          <w:lang w:val="es-PE"/>
        </w:rPr>
        <w:t xml:space="preserve"> Visita del Biodôme</w:t>
      </w:r>
      <w:r>
        <w:rPr>
          <w:rFonts w:ascii="Museo Sans 300" w:hAnsi="Museo Sans 300"/>
          <w:sz w:val="20"/>
          <w:szCs w:val="20"/>
          <w:lang w:val="es-PE"/>
        </w:rPr>
        <w:t xml:space="preserve"> (o Jardin Botanico)</w:t>
      </w:r>
      <w:r w:rsidRPr="00460CF3">
        <w:rPr>
          <w:rFonts w:ascii="Museo Sans 300" w:hAnsi="Museo Sans 300"/>
          <w:sz w:val="20"/>
          <w:szCs w:val="20"/>
          <w:lang w:val="es-PE"/>
        </w:rPr>
        <w:t xml:space="preserve"> y del Estadio olímpico. </w:t>
      </w:r>
    </w:p>
    <w:p w14:paraId="04FB1403" w14:textId="77777777" w:rsidR="00E9080F" w:rsidRPr="00460CF3" w:rsidRDefault="00E9080F" w:rsidP="00E9080F">
      <w:pPr>
        <w:jc w:val="both"/>
        <w:rPr>
          <w:rFonts w:ascii="Museo Sans 300" w:hAnsi="Museo Sans 300"/>
          <w:b/>
          <w:sz w:val="20"/>
          <w:szCs w:val="20"/>
          <w:lang w:val="es-PE"/>
        </w:rPr>
      </w:pPr>
    </w:p>
    <w:p w14:paraId="2F3B7B33" w14:textId="77777777" w:rsidR="00E9080F" w:rsidRPr="00460CF3" w:rsidRDefault="00E9080F" w:rsidP="00E9080F">
      <w:pPr>
        <w:jc w:val="both"/>
        <w:rPr>
          <w:rFonts w:ascii="Museo Sans 300" w:hAnsi="Museo Sans 300"/>
          <w:b/>
          <w:sz w:val="20"/>
          <w:szCs w:val="20"/>
          <w:lang w:val="es-PE"/>
        </w:rPr>
      </w:pPr>
      <w:r w:rsidRPr="00460CF3">
        <w:rPr>
          <w:rFonts w:ascii="Museo Sans 300" w:hAnsi="Museo Sans 300"/>
          <w:b/>
          <w:sz w:val="20"/>
          <w:szCs w:val="20"/>
          <w:lang w:val="es-PE"/>
        </w:rPr>
        <w:t xml:space="preserve">DÍA 7. MONTREAL. </w:t>
      </w:r>
    </w:p>
    <w:p w14:paraId="17F231A4"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sz w:val="20"/>
          <w:szCs w:val="20"/>
          <w:lang w:val="es-PE"/>
        </w:rPr>
        <w:t xml:space="preserve">Desayuno en el hotel. Día libre </w:t>
      </w:r>
      <w:r>
        <w:rPr>
          <w:rFonts w:ascii="Museo Sans 300" w:hAnsi="Museo Sans 300"/>
          <w:sz w:val="20"/>
          <w:szCs w:val="20"/>
          <w:lang w:val="es-PE"/>
        </w:rPr>
        <w:t xml:space="preserve">sin transporte </w:t>
      </w:r>
      <w:r w:rsidRPr="00460CF3">
        <w:rPr>
          <w:rFonts w:ascii="Museo Sans 300" w:hAnsi="Museo Sans 300"/>
          <w:sz w:val="20"/>
          <w:szCs w:val="20"/>
          <w:lang w:val="es-PE"/>
        </w:rPr>
        <w:t>en Montreal para recorrer la ciudad a su antojo. Alojamiento en Montréal.</w:t>
      </w:r>
    </w:p>
    <w:p w14:paraId="41671973"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b/>
          <w:sz w:val="20"/>
          <w:szCs w:val="20"/>
          <w:lang w:val="es-PE"/>
        </w:rPr>
        <w:t>Opcional:</w:t>
      </w:r>
      <w:r w:rsidRPr="00460CF3">
        <w:rPr>
          <w:rFonts w:ascii="Museo Sans 300" w:hAnsi="Museo Sans 300"/>
          <w:sz w:val="20"/>
          <w:szCs w:val="20"/>
          <w:lang w:val="es-PE"/>
        </w:rPr>
        <w:t xml:space="preserve"> excursión a Mont-Tremblant. Esta área de esquí en verano se convierte en un centro de veraneo donde la naturaleza canadiense toma toda su esencia. De Mayo a Octubre, subida en teleférico y almuerzo ligero en la cima de </w:t>
      </w:r>
      <w:smartTag w:uri="urn:schemas-microsoft-com:office:smarttags" w:element="PersonName">
        <w:smartTagPr>
          <w:attr w:name="ProductID" w:val="la monta￱a. Regreso"/>
        </w:smartTagPr>
        <w:r w:rsidRPr="00460CF3">
          <w:rPr>
            <w:rFonts w:ascii="Museo Sans 300" w:hAnsi="Museo Sans 300"/>
            <w:sz w:val="20"/>
            <w:szCs w:val="20"/>
            <w:lang w:val="es-PE"/>
          </w:rPr>
          <w:t>la montaña. Regreso</w:t>
        </w:r>
      </w:smartTag>
      <w:r w:rsidRPr="00460CF3">
        <w:rPr>
          <w:rFonts w:ascii="Museo Sans 300" w:hAnsi="Museo Sans 300"/>
          <w:sz w:val="20"/>
          <w:szCs w:val="20"/>
          <w:lang w:val="es-PE"/>
        </w:rPr>
        <w:t xml:space="preserve"> a Montreal.</w:t>
      </w:r>
    </w:p>
    <w:p w14:paraId="2B482573" w14:textId="77777777" w:rsidR="00E9080F" w:rsidRPr="00460CF3" w:rsidRDefault="00E9080F" w:rsidP="00E9080F">
      <w:pPr>
        <w:jc w:val="both"/>
        <w:rPr>
          <w:rFonts w:ascii="Museo Sans 300" w:hAnsi="Museo Sans 300"/>
          <w:sz w:val="20"/>
          <w:szCs w:val="20"/>
          <w:lang w:val="es-PE"/>
        </w:rPr>
      </w:pPr>
    </w:p>
    <w:p w14:paraId="09D169FF"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b/>
          <w:sz w:val="20"/>
          <w:szCs w:val="20"/>
          <w:lang w:val="es-PE"/>
        </w:rPr>
        <w:t>DÍA 8. MONTREAL &amp; AEROPUERTO DE MONTREAL</w:t>
      </w:r>
    </w:p>
    <w:p w14:paraId="41DC1E79" w14:textId="77777777" w:rsidR="00E9080F" w:rsidRPr="00460CF3" w:rsidRDefault="00E9080F" w:rsidP="00E9080F">
      <w:pPr>
        <w:jc w:val="both"/>
        <w:rPr>
          <w:rFonts w:ascii="Museo Sans 300" w:hAnsi="Museo Sans 300"/>
          <w:sz w:val="20"/>
          <w:szCs w:val="20"/>
          <w:lang w:val="es-PE"/>
        </w:rPr>
      </w:pPr>
      <w:r w:rsidRPr="00460CF3">
        <w:rPr>
          <w:rFonts w:ascii="Museo Sans 300" w:hAnsi="Museo Sans 300"/>
          <w:sz w:val="20"/>
          <w:szCs w:val="20"/>
          <w:lang w:val="es-PE"/>
        </w:rPr>
        <w:t>Desayuno en el hotel. Traslado al aeropuerto.</w:t>
      </w:r>
    </w:p>
    <w:p w14:paraId="3489E2B2" w14:textId="77777777" w:rsidR="00E9080F" w:rsidRPr="00460CF3" w:rsidRDefault="00E9080F" w:rsidP="00E9080F">
      <w:pPr>
        <w:jc w:val="both"/>
        <w:rPr>
          <w:rFonts w:ascii="Museo Sans 300" w:hAnsi="Museo Sans 300"/>
          <w:sz w:val="20"/>
          <w:szCs w:val="20"/>
          <w:lang w:val="es-PE"/>
        </w:rPr>
      </w:pPr>
    </w:p>
    <w:p w14:paraId="6C42EB3F" w14:textId="77777777" w:rsidR="00F264C0" w:rsidRPr="00D71ECF" w:rsidRDefault="00F264C0" w:rsidP="00F264C0">
      <w:pPr>
        <w:spacing w:after="450" w:line="420" w:lineRule="atLeast"/>
        <w:textAlignment w:val="baseline"/>
        <w:rPr>
          <w:rFonts w:ascii="Arial" w:hAnsi="Arial" w:cs="Arial"/>
          <w:sz w:val="22"/>
          <w:szCs w:val="22"/>
          <w:lang w:val="fr-CA" w:eastAsia="fr-CA"/>
        </w:rPr>
      </w:pPr>
      <w:r w:rsidRPr="00D71ECF">
        <w:rPr>
          <w:rFonts w:ascii="Arial" w:hAnsi="Arial" w:cs="Arial"/>
          <w:sz w:val="22"/>
          <w:szCs w:val="22"/>
          <w:lang w:val="fr-CA" w:eastAsia="fr-CA"/>
        </w:rPr>
        <w:t>PRECIOS</w:t>
      </w:r>
    </w:p>
    <w:tbl>
      <w:tblPr>
        <w:tblW w:w="6800" w:type="dxa"/>
        <w:tblInd w:w="113" w:type="dxa"/>
        <w:tblLook w:val="04A0" w:firstRow="1" w:lastRow="0" w:firstColumn="1" w:lastColumn="0" w:noHBand="0" w:noVBand="1"/>
      </w:tblPr>
      <w:tblGrid>
        <w:gridCol w:w="1360"/>
        <w:gridCol w:w="1360"/>
        <w:gridCol w:w="1360"/>
        <w:gridCol w:w="1360"/>
        <w:gridCol w:w="1360"/>
      </w:tblGrid>
      <w:tr w:rsidR="00F264C0" w14:paraId="748A18A1" w14:textId="77777777" w:rsidTr="00AE5255">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7D136" w14:textId="77777777" w:rsidR="00F264C0" w:rsidRDefault="00F264C0" w:rsidP="00AE5255">
            <w:pPr>
              <w:jc w:val="center"/>
              <w:rPr>
                <w:rFonts w:ascii="Calibri" w:hAnsi="Calibri" w:cs="Calibri"/>
                <w:color w:val="000000"/>
                <w:sz w:val="22"/>
                <w:szCs w:val="22"/>
                <w:lang w:val="en-US" w:eastAsia="en-US"/>
              </w:rPr>
            </w:pPr>
            <w:r>
              <w:rPr>
                <w:rFonts w:ascii="Calibri" w:hAnsi="Calibri" w:cs="Calibri"/>
                <w:color w:val="000000"/>
                <w:sz w:val="22"/>
                <w:szCs w:val="22"/>
              </w:rPr>
              <w:t>DBL/TWN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431F23E" w14:textId="77777777" w:rsidR="00F264C0" w:rsidRDefault="00F264C0" w:rsidP="00AE5255">
            <w:pPr>
              <w:jc w:val="center"/>
              <w:rPr>
                <w:rFonts w:ascii="Calibri" w:hAnsi="Calibri" w:cs="Calibri"/>
                <w:color w:val="000000"/>
                <w:sz w:val="22"/>
                <w:szCs w:val="22"/>
              </w:rPr>
            </w:pPr>
            <w:r>
              <w:rPr>
                <w:rFonts w:ascii="Calibri" w:hAnsi="Calibri" w:cs="Calibri"/>
                <w:color w:val="000000"/>
                <w:sz w:val="22"/>
                <w:szCs w:val="22"/>
              </w:rPr>
              <w:t>TPL</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B26DE0A" w14:textId="77777777" w:rsidR="00F264C0" w:rsidRDefault="00F264C0" w:rsidP="00AE5255">
            <w:pPr>
              <w:jc w:val="center"/>
              <w:rPr>
                <w:rFonts w:ascii="Calibri" w:hAnsi="Calibri" w:cs="Calibri"/>
                <w:color w:val="000000"/>
                <w:sz w:val="22"/>
                <w:szCs w:val="22"/>
              </w:rPr>
            </w:pPr>
            <w:r>
              <w:rPr>
                <w:rFonts w:ascii="Calibri" w:hAnsi="Calibri" w:cs="Calibri"/>
                <w:color w:val="000000"/>
                <w:sz w:val="22"/>
                <w:szCs w:val="22"/>
              </w:rPr>
              <w:t>CUAD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20CADF" w14:textId="77777777" w:rsidR="00F264C0" w:rsidRDefault="00F264C0" w:rsidP="00AE5255">
            <w:pPr>
              <w:jc w:val="center"/>
              <w:rPr>
                <w:rFonts w:ascii="Calibri" w:hAnsi="Calibri" w:cs="Calibri"/>
                <w:color w:val="000000"/>
                <w:sz w:val="22"/>
                <w:szCs w:val="22"/>
              </w:rPr>
            </w:pPr>
            <w:r>
              <w:rPr>
                <w:rFonts w:ascii="Calibri" w:hAnsi="Calibri" w:cs="Calibri"/>
                <w:color w:val="000000"/>
                <w:sz w:val="22"/>
                <w:szCs w:val="22"/>
              </w:rPr>
              <w:t>SGL</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E13B16B" w14:textId="77777777" w:rsidR="00F264C0" w:rsidRDefault="00F264C0" w:rsidP="00AE5255">
            <w:pPr>
              <w:jc w:val="center"/>
              <w:rPr>
                <w:rFonts w:ascii="Calibri" w:hAnsi="Calibri" w:cs="Calibri"/>
                <w:color w:val="000000"/>
                <w:sz w:val="22"/>
                <w:szCs w:val="22"/>
              </w:rPr>
            </w:pPr>
            <w:r>
              <w:rPr>
                <w:rFonts w:ascii="Calibri" w:hAnsi="Calibri" w:cs="Calibri"/>
                <w:color w:val="000000"/>
                <w:sz w:val="22"/>
                <w:szCs w:val="22"/>
              </w:rPr>
              <w:t>CHD</w:t>
            </w:r>
          </w:p>
        </w:tc>
      </w:tr>
      <w:tr w:rsidR="005F296E" w14:paraId="21402021" w14:textId="77777777" w:rsidTr="00AE5255">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0DFD29E" w14:textId="4B55473F" w:rsidR="005F296E" w:rsidRDefault="005F296E" w:rsidP="005F296E">
            <w:pPr>
              <w:jc w:val="center"/>
              <w:rPr>
                <w:rFonts w:ascii="Calibri" w:hAnsi="Calibri" w:cs="Calibri"/>
                <w:color w:val="000000"/>
                <w:sz w:val="22"/>
                <w:szCs w:val="22"/>
              </w:rPr>
            </w:pPr>
            <w:r>
              <w:rPr>
                <w:rFonts w:ascii="Calibri" w:hAnsi="Calibri" w:cs="Calibri"/>
                <w:color w:val="000000"/>
                <w:sz w:val="22"/>
                <w:szCs w:val="22"/>
              </w:rPr>
              <w:t>2728</w:t>
            </w:r>
          </w:p>
        </w:tc>
        <w:tc>
          <w:tcPr>
            <w:tcW w:w="1360" w:type="dxa"/>
            <w:tcBorders>
              <w:top w:val="nil"/>
              <w:left w:val="nil"/>
              <w:bottom w:val="single" w:sz="4" w:space="0" w:color="auto"/>
              <w:right w:val="single" w:sz="4" w:space="0" w:color="auto"/>
            </w:tcBorders>
            <w:shd w:val="clear" w:color="auto" w:fill="auto"/>
            <w:noWrap/>
            <w:vAlign w:val="bottom"/>
            <w:hideMark/>
          </w:tcPr>
          <w:p w14:paraId="559FFA99" w14:textId="5871B1A7" w:rsidR="005F296E" w:rsidRDefault="005F296E" w:rsidP="005F296E">
            <w:pPr>
              <w:jc w:val="center"/>
              <w:rPr>
                <w:rFonts w:ascii="Calibri" w:hAnsi="Calibri" w:cs="Calibri"/>
                <w:color w:val="000000"/>
                <w:sz w:val="22"/>
                <w:szCs w:val="22"/>
              </w:rPr>
            </w:pPr>
            <w:r>
              <w:rPr>
                <w:rFonts w:ascii="Calibri" w:hAnsi="Calibri" w:cs="Calibri"/>
                <w:color w:val="000000"/>
                <w:sz w:val="22"/>
                <w:szCs w:val="22"/>
              </w:rPr>
              <w:t>2476</w:t>
            </w:r>
          </w:p>
        </w:tc>
        <w:tc>
          <w:tcPr>
            <w:tcW w:w="1360" w:type="dxa"/>
            <w:tcBorders>
              <w:top w:val="nil"/>
              <w:left w:val="nil"/>
              <w:bottom w:val="single" w:sz="4" w:space="0" w:color="auto"/>
              <w:right w:val="single" w:sz="4" w:space="0" w:color="auto"/>
            </w:tcBorders>
            <w:shd w:val="clear" w:color="auto" w:fill="auto"/>
            <w:noWrap/>
            <w:vAlign w:val="bottom"/>
            <w:hideMark/>
          </w:tcPr>
          <w:p w14:paraId="755D9B84" w14:textId="069AEB55" w:rsidR="005F296E" w:rsidRDefault="005F296E" w:rsidP="005F296E">
            <w:pPr>
              <w:jc w:val="center"/>
              <w:rPr>
                <w:rFonts w:ascii="Calibri" w:hAnsi="Calibri" w:cs="Calibri"/>
                <w:color w:val="000000"/>
                <w:sz w:val="22"/>
                <w:szCs w:val="22"/>
              </w:rPr>
            </w:pPr>
            <w:r>
              <w:rPr>
                <w:rFonts w:ascii="Calibri" w:hAnsi="Calibri" w:cs="Calibri"/>
                <w:color w:val="000000"/>
                <w:sz w:val="22"/>
                <w:szCs w:val="22"/>
              </w:rPr>
              <w:t>2356</w:t>
            </w:r>
          </w:p>
        </w:tc>
        <w:tc>
          <w:tcPr>
            <w:tcW w:w="1360" w:type="dxa"/>
            <w:tcBorders>
              <w:top w:val="nil"/>
              <w:left w:val="nil"/>
              <w:bottom w:val="single" w:sz="4" w:space="0" w:color="auto"/>
              <w:right w:val="single" w:sz="4" w:space="0" w:color="auto"/>
            </w:tcBorders>
            <w:shd w:val="clear" w:color="auto" w:fill="auto"/>
            <w:noWrap/>
            <w:vAlign w:val="bottom"/>
            <w:hideMark/>
          </w:tcPr>
          <w:p w14:paraId="2324124A" w14:textId="20F986A0" w:rsidR="005F296E" w:rsidRDefault="005F296E" w:rsidP="005F296E">
            <w:pPr>
              <w:jc w:val="center"/>
              <w:rPr>
                <w:rFonts w:ascii="Calibri" w:hAnsi="Calibri" w:cs="Calibri"/>
                <w:color w:val="000000"/>
                <w:sz w:val="22"/>
                <w:szCs w:val="22"/>
              </w:rPr>
            </w:pPr>
            <w:r>
              <w:rPr>
                <w:rFonts w:ascii="Calibri" w:hAnsi="Calibri" w:cs="Calibri"/>
                <w:color w:val="000000"/>
                <w:sz w:val="22"/>
                <w:szCs w:val="22"/>
              </w:rPr>
              <w:t>3844</w:t>
            </w:r>
          </w:p>
        </w:tc>
        <w:tc>
          <w:tcPr>
            <w:tcW w:w="1360" w:type="dxa"/>
            <w:tcBorders>
              <w:top w:val="nil"/>
              <w:left w:val="nil"/>
              <w:bottom w:val="single" w:sz="4" w:space="0" w:color="auto"/>
              <w:right w:val="single" w:sz="4" w:space="0" w:color="auto"/>
            </w:tcBorders>
            <w:shd w:val="clear" w:color="auto" w:fill="auto"/>
            <w:noWrap/>
            <w:vAlign w:val="bottom"/>
            <w:hideMark/>
          </w:tcPr>
          <w:p w14:paraId="39DE53C3" w14:textId="01CBA2AD" w:rsidR="005F296E" w:rsidRDefault="005F296E" w:rsidP="005F296E">
            <w:pPr>
              <w:jc w:val="center"/>
              <w:rPr>
                <w:rFonts w:ascii="Calibri" w:hAnsi="Calibri" w:cs="Calibri"/>
                <w:color w:val="000000"/>
                <w:sz w:val="22"/>
                <w:szCs w:val="22"/>
              </w:rPr>
            </w:pPr>
            <w:r>
              <w:rPr>
                <w:rFonts w:ascii="Calibri" w:hAnsi="Calibri" w:cs="Calibri"/>
                <w:color w:val="000000"/>
                <w:sz w:val="22"/>
                <w:szCs w:val="22"/>
              </w:rPr>
              <w:t>1180</w:t>
            </w:r>
          </w:p>
        </w:tc>
      </w:tr>
    </w:tbl>
    <w:p w14:paraId="341D65FC" w14:textId="77777777" w:rsidR="00F264C0" w:rsidRPr="00D71ECF" w:rsidRDefault="00F264C0" w:rsidP="00F264C0">
      <w:pPr>
        <w:spacing w:after="450" w:line="420" w:lineRule="atLeast"/>
        <w:textAlignment w:val="baseline"/>
        <w:rPr>
          <w:rFonts w:ascii="Arial" w:hAnsi="Arial" w:cs="Arial"/>
          <w:sz w:val="22"/>
          <w:szCs w:val="22"/>
          <w:lang w:val="fr-CA" w:eastAsia="fr-CA"/>
        </w:rPr>
      </w:pPr>
      <w:r w:rsidRPr="00D71ECF">
        <w:rPr>
          <w:rFonts w:ascii="Arial" w:hAnsi="Arial" w:cs="Arial"/>
          <w:sz w:val="22"/>
          <w:szCs w:val="22"/>
          <w:lang w:val="fr-CA" w:eastAsia="fr-CA"/>
        </w:rPr>
        <w:lastRenderedPageBreak/>
        <w:t>Precios son por persona</w:t>
      </w:r>
      <w:r>
        <w:rPr>
          <w:rFonts w:ascii="Arial" w:hAnsi="Arial" w:cs="Arial"/>
          <w:sz w:val="22"/>
          <w:szCs w:val="22"/>
          <w:lang w:val="fr-CA" w:eastAsia="fr-CA"/>
        </w:rPr>
        <w:t xml:space="preserve"> en U$D</w:t>
      </w:r>
    </w:p>
    <w:p w14:paraId="7ADCBE30" w14:textId="043B9691" w:rsidR="00E9080F" w:rsidRPr="00F264C0" w:rsidRDefault="00F264C0" w:rsidP="00E9080F">
      <w:pPr>
        <w:jc w:val="both"/>
        <w:rPr>
          <w:rFonts w:ascii="Museo Sans 300" w:hAnsi="Museo Sans 300"/>
          <w:b/>
          <w:color w:val="C45911"/>
          <w:sz w:val="20"/>
          <w:szCs w:val="21"/>
          <w:lang w:val="es-PE"/>
        </w:rPr>
      </w:pPr>
      <w:r>
        <w:rPr>
          <w:rFonts w:ascii="Museo Sans 300" w:hAnsi="Museo Sans 300"/>
          <w:b/>
          <w:sz w:val="20"/>
          <w:szCs w:val="21"/>
          <w:lang w:val="es-PE"/>
        </w:rPr>
        <w:t>Salidas Garantizadas</w:t>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sidRPr="003C3E31">
        <w:rPr>
          <w:rFonts w:ascii="Museo Sans 300" w:hAnsi="Museo Sans 300"/>
          <w:b/>
          <w:sz w:val="20"/>
          <w:szCs w:val="21"/>
          <w:lang w:val="es-PE"/>
        </w:rPr>
        <w:t xml:space="preserve">                                       </w:t>
      </w:r>
    </w:p>
    <w:p w14:paraId="01792D4E" w14:textId="331D505E"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MAYO – 1</w:t>
      </w:r>
      <w:r w:rsidR="004F61FD" w:rsidRPr="00F264C0">
        <w:rPr>
          <w:rFonts w:ascii="Museo Sans 300" w:hAnsi="Museo Sans 300"/>
          <w:bCs/>
          <w:sz w:val="20"/>
          <w:szCs w:val="21"/>
          <w:lang w:val="es-PE"/>
        </w:rPr>
        <w:t>2, 19, 26</w:t>
      </w:r>
    </w:p>
    <w:p w14:paraId="20CBB22D" w14:textId="4A923236"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JUNIO – </w:t>
      </w:r>
      <w:r w:rsidR="004F61FD" w:rsidRPr="00F264C0">
        <w:rPr>
          <w:rFonts w:ascii="Museo Sans 300" w:hAnsi="Museo Sans 300"/>
          <w:bCs/>
          <w:sz w:val="20"/>
          <w:szCs w:val="21"/>
          <w:lang w:val="es-PE"/>
        </w:rPr>
        <w:t xml:space="preserve">9, 16, 23, </w:t>
      </w:r>
      <w:r w:rsidR="004F61FD" w:rsidRPr="00F264C0">
        <w:rPr>
          <w:rFonts w:ascii="Museo Sans 300" w:hAnsi="Museo Sans 300"/>
          <w:bCs/>
          <w:color w:val="00B050"/>
          <w:sz w:val="20"/>
          <w:szCs w:val="21"/>
          <w:lang w:val="es-PE"/>
        </w:rPr>
        <w:t>30</w:t>
      </w:r>
      <w:r w:rsidR="00F264C0">
        <w:rPr>
          <w:rFonts w:ascii="Museo Sans 300" w:hAnsi="Museo Sans 300"/>
          <w:bCs/>
          <w:color w:val="00B050"/>
          <w:sz w:val="20"/>
          <w:szCs w:val="21"/>
          <w:lang w:val="es-PE"/>
        </w:rPr>
        <w:t>*</w:t>
      </w:r>
    </w:p>
    <w:p w14:paraId="417F1B9A" w14:textId="659D2113"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JULIO – </w:t>
      </w:r>
      <w:r w:rsidR="004F61FD" w:rsidRPr="00F264C0">
        <w:rPr>
          <w:rFonts w:ascii="Museo Sans 300" w:hAnsi="Museo Sans 300"/>
          <w:bCs/>
          <w:sz w:val="20"/>
          <w:szCs w:val="21"/>
          <w:lang w:val="es-PE"/>
        </w:rPr>
        <w:t xml:space="preserve">7, 14, 21, </w:t>
      </w:r>
      <w:r w:rsidR="004F61FD" w:rsidRPr="00F264C0">
        <w:rPr>
          <w:rFonts w:ascii="Museo Sans 300" w:hAnsi="Museo Sans 300"/>
          <w:bCs/>
          <w:color w:val="FF0000"/>
          <w:sz w:val="20"/>
          <w:szCs w:val="21"/>
          <w:lang w:val="es-PE"/>
        </w:rPr>
        <w:t>28</w:t>
      </w:r>
      <w:r w:rsidR="00F264C0">
        <w:rPr>
          <w:rFonts w:ascii="Museo Sans 300" w:hAnsi="Museo Sans 300"/>
          <w:bCs/>
          <w:color w:val="FF0000"/>
          <w:sz w:val="20"/>
          <w:szCs w:val="21"/>
          <w:lang w:val="es-PE"/>
        </w:rPr>
        <w:t>*</w:t>
      </w:r>
    </w:p>
    <w:p w14:paraId="4452AB37" w14:textId="21840731"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AGOSTO – </w:t>
      </w:r>
      <w:r w:rsidR="004F61FD" w:rsidRPr="00F264C0">
        <w:rPr>
          <w:rFonts w:ascii="Museo Sans 300" w:hAnsi="Museo Sans 300"/>
          <w:bCs/>
          <w:sz w:val="20"/>
          <w:szCs w:val="21"/>
          <w:lang w:val="es-PE"/>
        </w:rPr>
        <w:t>4, 11, 18, 25</w:t>
      </w:r>
    </w:p>
    <w:p w14:paraId="327F2B0F" w14:textId="777BF11A"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SEPTIEMBRE – </w:t>
      </w:r>
      <w:r w:rsidR="004F61FD" w:rsidRPr="00F264C0">
        <w:rPr>
          <w:rFonts w:ascii="Museo Sans 300" w:hAnsi="Museo Sans 300"/>
          <w:bCs/>
          <w:sz w:val="20"/>
          <w:szCs w:val="21"/>
          <w:lang w:val="es-PE"/>
        </w:rPr>
        <w:t>1, 8, 15, 22, 29</w:t>
      </w:r>
    </w:p>
    <w:p w14:paraId="53A39C44" w14:textId="2EDDCF5B"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OCTUBRE – </w:t>
      </w:r>
      <w:r w:rsidR="004F61FD" w:rsidRPr="00F264C0">
        <w:rPr>
          <w:rFonts w:ascii="Museo Sans 300" w:hAnsi="Museo Sans 300"/>
          <w:bCs/>
          <w:sz w:val="20"/>
          <w:szCs w:val="21"/>
          <w:lang w:val="es-PE"/>
        </w:rPr>
        <w:t>6, 13, 20, 27</w:t>
      </w:r>
    </w:p>
    <w:p w14:paraId="46AEB0EC" w14:textId="057BC9CF" w:rsidR="00E9080F" w:rsidRDefault="00E9080F" w:rsidP="00E9080F">
      <w:pPr>
        <w:jc w:val="both"/>
        <w:outlineLvl w:val="0"/>
        <w:rPr>
          <w:rFonts w:ascii="Museo Sans 300" w:hAnsi="Museo Sans 300"/>
          <w:b/>
          <w:sz w:val="20"/>
          <w:szCs w:val="21"/>
          <w:lang w:val="es-PE"/>
        </w:rPr>
      </w:pPr>
      <w:r w:rsidRPr="00F264C0">
        <w:rPr>
          <w:rFonts w:ascii="Museo Sans 300" w:hAnsi="Museo Sans 300"/>
          <w:bCs/>
          <w:sz w:val="20"/>
          <w:szCs w:val="21"/>
          <w:lang w:val="es-PE"/>
        </w:rPr>
        <w:t xml:space="preserve">NOVIEMBRE – </w:t>
      </w:r>
      <w:r w:rsidR="004F61FD" w:rsidRPr="00F264C0">
        <w:rPr>
          <w:rFonts w:ascii="Museo Sans 300" w:hAnsi="Museo Sans 300"/>
          <w:bCs/>
          <w:sz w:val="20"/>
          <w:szCs w:val="21"/>
          <w:lang w:val="es-PE"/>
        </w:rPr>
        <w:t>3, 10</w:t>
      </w:r>
    </w:p>
    <w:p w14:paraId="7CD0ECAF" w14:textId="53BC6625" w:rsidR="00F264C0" w:rsidRDefault="00F264C0" w:rsidP="00F264C0">
      <w:pPr>
        <w:rPr>
          <w:rFonts w:ascii="Museo Sans 300" w:hAnsi="Museo Sans 300"/>
          <w:bCs/>
          <w:color w:val="00B050"/>
          <w:sz w:val="20"/>
          <w:szCs w:val="18"/>
          <w:lang w:val="es-ES"/>
        </w:rPr>
      </w:pPr>
      <w:r w:rsidRPr="00AD746F">
        <w:rPr>
          <w:rFonts w:ascii="Museo Sans 300" w:hAnsi="Museo Sans 300"/>
          <w:bCs/>
          <w:color w:val="00B050"/>
          <w:sz w:val="20"/>
          <w:szCs w:val="18"/>
          <w:lang w:val="es-ES"/>
        </w:rPr>
        <w:t>*Sup</w:t>
      </w:r>
      <w:r>
        <w:rPr>
          <w:rFonts w:ascii="Museo Sans 300" w:hAnsi="Museo Sans 300"/>
          <w:bCs/>
          <w:color w:val="00B050"/>
          <w:sz w:val="20"/>
          <w:szCs w:val="18"/>
          <w:lang w:val="es-ES"/>
        </w:rPr>
        <w:t>lemento por evento preestablecido</w:t>
      </w:r>
    </w:p>
    <w:p w14:paraId="7614F5C6" w14:textId="47D3769E" w:rsidR="00F264C0" w:rsidRDefault="00F264C0" w:rsidP="00F264C0">
      <w:pPr>
        <w:pStyle w:val="Prrafodelista"/>
        <w:numPr>
          <w:ilvl w:val="0"/>
          <w:numId w:val="2"/>
        </w:numPr>
        <w:rPr>
          <w:rFonts w:ascii="Museo Sans 300" w:hAnsi="Museo Sans 300"/>
          <w:bCs/>
          <w:color w:val="00B050"/>
          <w:sz w:val="20"/>
          <w:szCs w:val="18"/>
          <w:lang w:val="es-ES"/>
        </w:rPr>
      </w:pPr>
      <w:r>
        <w:rPr>
          <w:rFonts w:ascii="Museo Sans 300" w:hAnsi="Museo Sans 300"/>
          <w:bCs/>
          <w:color w:val="00B050"/>
          <w:sz w:val="20"/>
          <w:szCs w:val="18"/>
          <w:lang w:val="es-ES"/>
        </w:rPr>
        <w:t>$250 USD NETO por habitación</w:t>
      </w:r>
    </w:p>
    <w:p w14:paraId="1D25A50B" w14:textId="7DA76C89" w:rsidR="00F264C0" w:rsidRPr="00F264C0" w:rsidRDefault="00F264C0" w:rsidP="00F264C0">
      <w:pPr>
        <w:rPr>
          <w:rFonts w:ascii="Museo Sans 300" w:hAnsi="Museo Sans 300"/>
          <w:bCs/>
          <w:color w:val="FF0000"/>
          <w:sz w:val="20"/>
          <w:szCs w:val="18"/>
          <w:lang w:val="es-ES"/>
        </w:rPr>
      </w:pPr>
      <w:r>
        <w:rPr>
          <w:rFonts w:ascii="Museo Sans 300" w:hAnsi="Museo Sans 300"/>
          <w:bCs/>
          <w:color w:val="FF0000"/>
          <w:sz w:val="20"/>
          <w:szCs w:val="18"/>
          <w:lang w:val="es-ES"/>
        </w:rPr>
        <w:t>*Suplemento por evento preestablecido</w:t>
      </w:r>
    </w:p>
    <w:p w14:paraId="48395111" w14:textId="70AA4568" w:rsidR="00F264C0" w:rsidRPr="00F264C0" w:rsidRDefault="00F264C0" w:rsidP="00F264C0">
      <w:pPr>
        <w:pStyle w:val="Prrafodelista"/>
        <w:numPr>
          <w:ilvl w:val="0"/>
          <w:numId w:val="2"/>
        </w:numPr>
        <w:rPr>
          <w:rFonts w:ascii="Museo Sans 300" w:hAnsi="Museo Sans 300"/>
          <w:bCs/>
          <w:color w:val="FF0000"/>
          <w:sz w:val="20"/>
          <w:szCs w:val="18"/>
          <w:lang w:val="es-ES"/>
        </w:rPr>
      </w:pPr>
      <w:r w:rsidRPr="00F264C0">
        <w:rPr>
          <w:rFonts w:ascii="Museo Sans 300" w:hAnsi="Museo Sans 300"/>
          <w:bCs/>
          <w:color w:val="FF0000"/>
          <w:sz w:val="20"/>
          <w:szCs w:val="18"/>
          <w:lang w:val="es-ES"/>
        </w:rPr>
        <w:t>$1</w:t>
      </w:r>
      <w:r>
        <w:rPr>
          <w:rFonts w:ascii="Museo Sans 300" w:hAnsi="Museo Sans 300"/>
          <w:bCs/>
          <w:color w:val="FF0000"/>
          <w:sz w:val="20"/>
          <w:szCs w:val="18"/>
          <w:lang w:val="es-ES"/>
        </w:rPr>
        <w:t>6</w:t>
      </w:r>
      <w:r w:rsidRPr="00F264C0">
        <w:rPr>
          <w:rFonts w:ascii="Museo Sans 300" w:hAnsi="Museo Sans 300"/>
          <w:bCs/>
          <w:color w:val="FF0000"/>
          <w:sz w:val="20"/>
          <w:szCs w:val="18"/>
          <w:lang w:val="es-ES"/>
        </w:rPr>
        <w:t>0 USD NETO por persona</w:t>
      </w:r>
    </w:p>
    <w:p w14:paraId="36C62DDE" w14:textId="77777777" w:rsidR="00E9080F" w:rsidRDefault="00E9080F" w:rsidP="00E9080F">
      <w:pPr>
        <w:jc w:val="both"/>
        <w:rPr>
          <w:rFonts w:ascii="Museo Sans 300" w:hAnsi="Museo Sans 300"/>
          <w:b/>
          <w:sz w:val="20"/>
          <w:szCs w:val="21"/>
          <w:lang w:val="es-PE"/>
        </w:rPr>
      </w:pPr>
    </w:p>
    <w:p w14:paraId="0EE76309" w14:textId="77777777" w:rsidR="00F264C0" w:rsidRPr="003C3E31" w:rsidRDefault="00F264C0" w:rsidP="00E9080F">
      <w:pPr>
        <w:jc w:val="both"/>
        <w:rPr>
          <w:rFonts w:ascii="Museo Sans 300" w:hAnsi="Museo Sans 300"/>
          <w:b/>
          <w:sz w:val="20"/>
          <w:szCs w:val="21"/>
          <w:lang w:val="es-PE"/>
        </w:rPr>
      </w:pPr>
    </w:p>
    <w:p w14:paraId="40E3049C" w14:textId="77777777" w:rsidR="00F264C0" w:rsidRPr="009A3470" w:rsidRDefault="00F264C0" w:rsidP="00F264C0">
      <w:pPr>
        <w:jc w:val="both"/>
        <w:outlineLvl w:val="0"/>
        <w:rPr>
          <w:rFonts w:ascii="Museo Sans 300" w:hAnsi="Museo Sans 300"/>
          <w:b/>
          <w:sz w:val="20"/>
          <w:szCs w:val="20"/>
          <w:lang w:val="es-PE"/>
        </w:rPr>
      </w:pPr>
      <w:r w:rsidRPr="009A3470">
        <w:rPr>
          <w:rFonts w:ascii="Museo Sans 300" w:hAnsi="Museo Sans 300"/>
          <w:b/>
          <w:sz w:val="20"/>
          <w:szCs w:val="20"/>
          <w:lang w:val="es-PE"/>
        </w:rPr>
        <w:t>HOTELES PROPUESTOS TODOS CÉNTRICOS:</w:t>
      </w:r>
    </w:p>
    <w:p w14:paraId="6034A36B" w14:textId="77777777" w:rsidR="00F264C0" w:rsidRPr="00F264C0" w:rsidRDefault="00F264C0" w:rsidP="00F264C0">
      <w:pPr>
        <w:jc w:val="both"/>
        <w:rPr>
          <w:rFonts w:ascii="Museo Sans 300" w:hAnsi="Museo Sans 300"/>
          <w:sz w:val="20"/>
          <w:szCs w:val="18"/>
          <w:lang w:val="en-US"/>
        </w:rPr>
      </w:pPr>
      <w:r w:rsidRPr="00F264C0">
        <w:rPr>
          <w:rFonts w:ascii="Museo Sans 300" w:hAnsi="Museo Sans 300"/>
          <w:sz w:val="20"/>
          <w:szCs w:val="18"/>
          <w:lang w:val="en-US"/>
        </w:rPr>
        <w:t>TORONTO- Chelsea Hotel o similar-Hotel 4*</w:t>
      </w:r>
    </w:p>
    <w:p w14:paraId="5E6E3C66" w14:textId="77777777" w:rsidR="00F264C0" w:rsidRPr="00872D13" w:rsidRDefault="00F264C0" w:rsidP="00F264C0">
      <w:pPr>
        <w:jc w:val="both"/>
        <w:rPr>
          <w:rFonts w:ascii="Arial" w:hAnsi="Arial" w:cs="Arial"/>
          <w:color w:val="707070"/>
          <w:sz w:val="27"/>
          <w:szCs w:val="27"/>
          <w:lang w:val="es-PE"/>
        </w:rPr>
      </w:pPr>
      <w:r w:rsidRPr="00872D13">
        <w:rPr>
          <w:rFonts w:ascii="Museo Sans 300" w:hAnsi="Museo Sans 300"/>
          <w:sz w:val="20"/>
          <w:szCs w:val="18"/>
          <w:lang w:val="es-PE"/>
        </w:rPr>
        <w:t>NIAGARA- Crowne Plaza o similar -Hotel 4*</w:t>
      </w:r>
    </w:p>
    <w:p w14:paraId="461010E9" w14:textId="77777777" w:rsidR="00F264C0" w:rsidRPr="00F92F8F" w:rsidRDefault="00F264C0" w:rsidP="00F264C0">
      <w:pPr>
        <w:jc w:val="both"/>
        <w:rPr>
          <w:rFonts w:ascii="Museo Sans 300" w:hAnsi="Museo Sans 300"/>
          <w:sz w:val="20"/>
          <w:szCs w:val="18"/>
          <w:lang w:val="en-US"/>
        </w:rPr>
      </w:pPr>
      <w:r w:rsidRPr="00F92F8F">
        <w:rPr>
          <w:rFonts w:ascii="Museo Sans 300" w:hAnsi="Museo Sans 300"/>
          <w:sz w:val="20"/>
          <w:szCs w:val="18"/>
          <w:lang w:val="en-US"/>
        </w:rPr>
        <w:t xml:space="preserve">OTTAWA- </w:t>
      </w:r>
      <w:r>
        <w:rPr>
          <w:rFonts w:ascii="Museo Sans 300" w:hAnsi="Museo Sans 300"/>
          <w:sz w:val="20"/>
          <w:szCs w:val="18"/>
          <w:lang w:val="en-US"/>
        </w:rPr>
        <w:t>Courtyard Ottawa Downtown</w:t>
      </w:r>
      <w:r w:rsidRPr="00F92F8F">
        <w:rPr>
          <w:rFonts w:ascii="Museo Sans 300" w:hAnsi="Museo Sans 300"/>
          <w:sz w:val="20"/>
          <w:szCs w:val="18"/>
          <w:lang w:val="en-US"/>
        </w:rPr>
        <w:t xml:space="preserve"> o similar – Hotel 3* </w:t>
      </w:r>
    </w:p>
    <w:p w14:paraId="71659E26" w14:textId="77777777" w:rsidR="00F264C0" w:rsidRPr="00D047EC" w:rsidRDefault="00F264C0" w:rsidP="00F264C0">
      <w:pPr>
        <w:jc w:val="both"/>
        <w:rPr>
          <w:rFonts w:ascii="Museo Sans 300" w:hAnsi="Museo Sans 300"/>
          <w:sz w:val="20"/>
          <w:szCs w:val="18"/>
          <w:lang w:val="pt-BR"/>
        </w:rPr>
      </w:pPr>
      <w:r w:rsidRPr="00D047EC">
        <w:rPr>
          <w:rFonts w:ascii="Museo Sans 300" w:hAnsi="Museo Sans 300"/>
          <w:sz w:val="20"/>
          <w:szCs w:val="18"/>
          <w:lang w:val="pt-BR"/>
        </w:rPr>
        <w:t xml:space="preserve">QUEBEC- Hotel </w:t>
      </w:r>
      <w:r>
        <w:rPr>
          <w:rFonts w:ascii="Museo Sans 300" w:hAnsi="Museo Sans 300"/>
          <w:sz w:val="20"/>
          <w:szCs w:val="18"/>
          <w:lang w:val="pt-BR"/>
        </w:rPr>
        <w:t>Classique</w:t>
      </w:r>
      <w:r w:rsidRPr="00D047EC">
        <w:rPr>
          <w:rFonts w:ascii="Museo Sans 300" w:hAnsi="Museo Sans 300"/>
          <w:sz w:val="20"/>
          <w:szCs w:val="18"/>
          <w:lang w:val="pt-BR"/>
        </w:rPr>
        <w:t> </w:t>
      </w:r>
      <w:r>
        <w:rPr>
          <w:rFonts w:ascii="Museo Sans 300" w:hAnsi="Museo Sans 300"/>
          <w:sz w:val="20"/>
          <w:szCs w:val="18"/>
          <w:lang w:val="pt-BR"/>
        </w:rPr>
        <w:t xml:space="preserve">o similar </w:t>
      </w:r>
      <w:r w:rsidRPr="00D047EC">
        <w:rPr>
          <w:rFonts w:ascii="Museo Sans 300" w:hAnsi="Museo Sans 300"/>
          <w:sz w:val="20"/>
          <w:szCs w:val="18"/>
          <w:lang w:val="pt-BR"/>
        </w:rPr>
        <w:t xml:space="preserve">-Hotel 4* </w:t>
      </w:r>
    </w:p>
    <w:p w14:paraId="6270FA09" w14:textId="77777777" w:rsidR="00F264C0" w:rsidRDefault="00F264C0" w:rsidP="00F264C0">
      <w:pPr>
        <w:jc w:val="both"/>
        <w:rPr>
          <w:rFonts w:ascii="Museo Sans 300" w:hAnsi="Museo Sans 300"/>
          <w:sz w:val="20"/>
          <w:szCs w:val="18"/>
          <w:lang w:val="pt-BR"/>
        </w:rPr>
      </w:pPr>
      <w:r w:rsidRPr="00D047EC">
        <w:rPr>
          <w:rFonts w:ascii="Museo Sans 300" w:hAnsi="Museo Sans 300"/>
          <w:sz w:val="20"/>
          <w:szCs w:val="18"/>
          <w:lang w:val="pt-BR"/>
        </w:rPr>
        <w:t>MONTREAL- Le Nouvel Hotel o similar -</w:t>
      </w:r>
      <w:r>
        <w:rPr>
          <w:rFonts w:ascii="Museo Sans 300" w:hAnsi="Museo Sans 300"/>
          <w:sz w:val="20"/>
          <w:szCs w:val="18"/>
          <w:lang w:val="pt-BR"/>
        </w:rPr>
        <w:t xml:space="preserve"> </w:t>
      </w:r>
      <w:r w:rsidRPr="00D047EC">
        <w:rPr>
          <w:rFonts w:ascii="Museo Sans 300" w:hAnsi="Museo Sans 300"/>
          <w:sz w:val="20"/>
          <w:szCs w:val="18"/>
          <w:lang w:val="pt-BR"/>
        </w:rPr>
        <w:t>Hotel 3*</w:t>
      </w:r>
    </w:p>
    <w:p w14:paraId="7AAD5E5F" w14:textId="77777777" w:rsidR="00E9080F" w:rsidRPr="00D047EC" w:rsidRDefault="00E9080F" w:rsidP="00E9080F">
      <w:pPr>
        <w:jc w:val="both"/>
        <w:rPr>
          <w:rFonts w:ascii="Museo Sans 300" w:hAnsi="Museo Sans 300"/>
          <w:sz w:val="20"/>
          <w:szCs w:val="18"/>
          <w:lang w:val="pt-BR"/>
        </w:rPr>
      </w:pP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77777777" w:rsidR="00E9080F" w:rsidRPr="009A3470"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7 noches de alojamiento en hoteles de categoría turista superior y primera.</w:t>
      </w:r>
    </w:p>
    <w:p w14:paraId="55412544" w14:textId="77777777" w:rsidR="00E9080F" w:rsidRPr="009A3470" w:rsidRDefault="00E9080F" w:rsidP="00E9080F">
      <w:pPr>
        <w:numPr>
          <w:ilvl w:val="0"/>
          <w:numId w:val="1"/>
        </w:numPr>
        <w:ind w:left="0" w:firstLine="0"/>
        <w:jc w:val="both"/>
        <w:rPr>
          <w:rFonts w:ascii="Museo Sans 300" w:hAnsi="Museo Sans 300"/>
          <w:strike/>
          <w:sz w:val="20"/>
          <w:szCs w:val="20"/>
          <w:lang w:val="es-PE"/>
        </w:rPr>
      </w:pPr>
      <w:r w:rsidRPr="009A3470">
        <w:rPr>
          <w:rFonts w:ascii="Museo Sans 300" w:hAnsi="Museo Sans 300"/>
          <w:sz w:val="20"/>
          <w:szCs w:val="20"/>
          <w:lang w:val="es-PE"/>
        </w:rPr>
        <w:t>7 desayunos una mezcla de continental y de americano.</w:t>
      </w:r>
    </w:p>
    <w:p w14:paraId="3F3F752C" w14:textId="77777777" w:rsidR="00E9080F" w:rsidRPr="009A3470" w:rsidRDefault="00E9080F" w:rsidP="00E9080F">
      <w:pPr>
        <w:numPr>
          <w:ilvl w:val="0"/>
          <w:numId w:val="1"/>
        </w:numPr>
        <w:tabs>
          <w:tab w:val="clear" w:pos="360"/>
        </w:tabs>
        <w:jc w:val="both"/>
        <w:rPr>
          <w:rFonts w:ascii="Museo Sans 300" w:hAnsi="Museo Sans 300"/>
          <w:sz w:val="20"/>
          <w:szCs w:val="20"/>
          <w:lang w:val="es-PE"/>
        </w:rPr>
      </w:pPr>
      <w:r w:rsidRPr="009A3470">
        <w:rPr>
          <w:rFonts w:ascii="Museo Sans 300" w:hAnsi="Museo Sans 300"/>
          <w:sz w:val="20"/>
          <w:szCs w:val="20"/>
          <w:lang w:val="es-PE"/>
        </w:rPr>
        <w:t>Transporte en bus de alta comodidad o mini-bus dependiendo del número de pasajeros. Día 1 y 8 traslado solamente. Día 5 y 7 transporte NO incluido excepto en las excursiones opcionales.</w:t>
      </w:r>
    </w:p>
    <w:p w14:paraId="007F002A" w14:textId="77777777" w:rsidR="00E9080F" w:rsidRPr="009A3470"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Guía acompañante de habla hispana durante todo el recorrido.</w:t>
      </w:r>
    </w:p>
    <w:p w14:paraId="2336034E" w14:textId="77777777" w:rsidR="00E9080F" w:rsidRPr="009A3470" w:rsidRDefault="00E9080F" w:rsidP="00E9080F">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Las visitas de Toronto, Niágara, Ottawa, Quebec y Montreal comentadas por su guía acompañante o por un guía local.</w:t>
      </w:r>
    </w:p>
    <w:p w14:paraId="6A299C14" w14:textId="77777777" w:rsidR="00E9080F" w:rsidRDefault="00E9080F" w:rsidP="00E9080F">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 xml:space="preserve">Todas las visitas mencionadas en el itinerario salvo cuando indicado que son visitas opcionales. Incluye la excursion en barco «Voyage to the Falls» o los túneles escénicos del Journey </w:t>
      </w:r>
      <w:r>
        <w:rPr>
          <w:rFonts w:ascii="Museo Sans 300" w:hAnsi="Museo Sans 300"/>
          <w:sz w:val="20"/>
          <w:szCs w:val="20"/>
          <w:lang w:val="es-PE"/>
        </w:rPr>
        <w:t>B</w:t>
      </w:r>
      <w:r w:rsidRPr="009A3470">
        <w:rPr>
          <w:rFonts w:ascii="Museo Sans 300" w:hAnsi="Museo Sans 300"/>
          <w:sz w:val="20"/>
          <w:szCs w:val="20"/>
          <w:lang w:val="es-PE"/>
        </w:rPr>
        <w:t xml:space="preserve">ehind the </w:t>
      </w:r>
      <w:r>
        <w:rPr>
          <w:rFonts w:ascii="Museo Sans 300" w:hAnsi="Museo Sans 300"/>
          <w:sz w:val="20"/>
          <w:szCs w:val="20"/>
          <w:lang w:val="es-PE"/>
        </w:rPr>
        <w:t>F</w:t>
      </w:r>
      <w:r w:rsidRPr="009A3470">
        <w:rPr>
          <w:rFonts w:ascii="Museo Sans 300" w:hAnsi="Museo Sans 300"/>
          <w:sz w:val="20"/>
          <w:szCs w:val="20"/>
          <w:lang w:val="es-PE"/>
        </w:rPr>
        <w:t>alls y el crucero por Mil Islas</w:t>
      </w:r>
    </w:p>
    <w:p w14:paraId="451A6DC0" w14:textId="31B88EB2" w:rsidR="00E9080F" w:rsidRPr="00F264C0" w:rsidRDefault="00E9080F" w:rsidP="00F264C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 es aplicable para los menores de 12 años acompañados por dos adultos.</w:t>
      </w:r>
    </w:p>
    <w:p w14:paraId="21F149F9" w14:textId="77777777" w:rsidR="00E9080F" w:rsidRPr="009A3470"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40AFAC86" w14:textId="77777777" w:rsidR="00E9080F" w:rsidRDefault="00E9080F" w:rsidP="00E9080F">
      <w:pPr>
        <w:jc w:val="both"/>
        <w:rPr>
          <w:rFonts w:ascii="Museo Sans 300" w:hAnsi="Museo Sans 300"/>
          <w:sz w:val="20"/>
          <w:szCs w:val="20"/>
          <w:lang w:val="es-PE"/>
        </w:rPr>
      </w:pPr>
    </w:p>
    <w:p w14:paraId="2E7A6D11" w14:textId="77777777" w:rsidR="00E9080F" w:rsidRPr="000B25DB" w:rsidRDefault="00E9080F" w:rsidP="00E9080F">
      <w:pPr>
        <w:pStyle w:val="NormalWeb"/>
        <w:spacing w:before="0" w:beforeAutospacing="0" w:after="0" w:afterAutospacing="0" w:line="420" w:lineRule="atLeast"/>
        <w:textAlignment w:val="baseline"/>
        <w:rPr>
          <w:rFonts w:ascii="Calibri" w:hAnsi="Calibri" w:cs="Calibri"/>
          <w:sz w:val="20"/>
          <w:szCs w:val="20"/>
          <w:lang w:val="es-CO" w:eastAsia="en-US"/>
        </w:rPr>
      </w:pPr>
      <w:r w:rsidRPr="000B25DB">
        <w:rPr>
          <w:rStyle w:val="Textoennegrita"/>
          <w:rFonts w:ascii="Calibri" w:hAnsi="Calibri" w:cs="Calibri"/>
          <w:sz w:val="20"/>
          <w:szCs w:val="20"/>
          <w:bdr w:val="none" w:sz="0" w:space="0" w:color="auto" w:frame="1"/>
        </w:rPr>
        <w:t>Cancelaciones efectuadas antes de 45 días, sin cargo.</w:t>
      </w:r>
      <w:r w:rsidRPr="000B25DB">
        <w:rPr>
          <w:rFonts w:ascii="Calibri" w:hAnsi="Calibri" w:cs="Calibri"/>
          <w:sz w:val="20"/>
          <w:szCs w:val="20"/>
        </w:rPr>
        <w:br/>
        <w:t>De </w:t>
      </w:r>
      <w:r w:rsidRPr="000B25DB">
        <w:rPr>
          <w:rStyle w:val="Textoennegrita"/>
          <w:rFonts w:ascii="Calibri" w:hAnsi="Calibri" w:cs="Calibri"/>
          <w:sz w:val="20"/>
          <w:szCs w:val="20"/>
          <w:bdr w:val="none" w:sz="0" w:space="0" w:color="auto" w:frame="1"/>
        </w:rPr>
        <w:t>44 a 30 días</w:t>
      </w:r>
      <w:r w:rsidRPr="000B25DB">
        <w:rPr>
          <w:rFonts w:ascii="Calibri" w:hAnsi="Calibri" w:cs="Calibri"/>
          <w:sz w:val="20"/>
          <w:szCs w:val="20"/>
        </w:rPr>
        <w:t> antes de la fecha de llegada del pasajero se aplican </w:t>
      </w:r>
      <w:r w:rsidRPr="000B25DB">
        <w:rPr>
          <w:rStyle w:val="Textoennegrita"/>
          <w:rFonts w:ascii="Calibri" w:hAnsi="Calibri" w:cs="Calibri"/>
          <w:sz w:val="20"/>
          <w:szCs w:val="20"/>
          <w:bdr w:val="none" w:sz="0" w:space="0" w:color="auto" w:frame="1"/>
        </w:rPr>
        <w:t>USD$200</w:t>
      </w:r>
      <w:r w:rsidRPr="000B25DB">
        <w:rPr>
          <w:rFonts w:ascii="Calibri" w:hAnsi="Calibri" w:cs="Calibri"/>
          <w:sz w:val="20"/>
          <w:szCs w:val="20"/>
        </w:rPr>
        <w:t> por pasajero.</w:t>
      </w:r>
      <w:r w:rsidRPr="000B25DB">
        <w:rPr>
          <w:rFonts w:ascii="Calibri" w:hAnsi="Calibri" w:cs="Calibri"/>
          <w:sz w:val="20"/>
          <w:szCs w:val="20"/>
        </w:rPr>
        <w:br/>
      </w:r>
      <w:r w:rsidRPr="000B25DB">
        <w:rPr>
          <w:rStyle w:val="Textoennegrita"/>
          <w:rFonts w:ascii="Calibri" w:hAnsi="Calibri" w:cs="Calibri"/>
          <w:sz w:val="20"/>
          <w:szCs w:val="20"/>
          <w:bdr w:val="none" w:sz="0" w:space="0" w:color="auto" w:frame="1"/>
        </w:rPr>
        <w:t>29-15 días</w:t>
      </w:r>
      <w:r w:rsidRPr="000B25DB">
        <w:rPr>
          <w:rFonts w:ascii="Calibri" w:hAnsi="Calibri" w:cs="Calibri"/>
          <w:sz w:val="20"/>
          <w:szCs w:val="20"/>
        </w:rPr>
        <w:t> antes de la llegada del pasajero se aplica un cargo de </w:t>
      </w:r>
      <w:r w:rsidRPr="000B25DB">
        <w:rPr>
          <w:rStyle w:val="Textoennegrita"/>
          <w:rFonts w:ascii="Calibri" w:hAnsi="Calibri" w:cs="Calibri"/>
          <w:sz w:val="20"/>
          <w:szCs w:val="20"/>
          <w:bdr w:val="none" w:sz="0" w:space="0" w:color="auto" w:frame="1"/>
        </w:rPr>
        <w:t>USD$400</w:t>
      </w:r>
      <w:r w:rsidRPr="000B25DB">
        <w:rPr>
          <w:rFonts w:ascii="Calibri" w:hAnsi="Calibri" w:cs="Calibri"/>
          <w:sz w:val="20"/>
          <w:szCs w:val="20"/>
        </w:rPr>
        <w:t> por pasajero.</w:t>
      </w:r>
      <w:r w:rsidRPr="000B25DB">
        <w:rPr>
          <w:rFonts w:ascii="Calibri" w:hAnsi="Calibri" w:cs="Calibri"/>
          <w:sz w:val="20"/>
          <w:szCs w:val="20"/>
        </w:rPr>
        <w:br/>
      </w:r>
      <w:r w:rsidRPr="000B25DB">
        <w:rPr>
          <w:rStyle w:val="Textoennegrita"/>
          <w:rFonts w:ascii="Calibri" w:hAnsi="Calibri" w:cs="Calibri"/>
          <w:sz w:val="20"/>
          <w:szCs w:val="20"/>
          <w:bdr w:val="none" w:sz="0" w:space="0" w:color="auto" w:frame="1"/>
        </w:rPr>
        <w:t>14-7 días</w:t>
      </w:r>
      <w:r w:rsidRPr="000B25DB">
        <w:rPr>
          <w:rFonts w:ascii="Calibri" w:hAnsi="Calibri" w:cs="Calibri"/>
          <w:sz w:val="20"/>
          <w:szCs w:val="20"/>
        </w:rPr>
        <w:t> antes de la llegada del pasajero se aplica un cargo de </w:t>
      </w:r>
      <w:r w:rsidRPr="000B25DB">
        <w:rPr>
          <w:rStyle w:val="Textoennegrita"/>
          <w:rFonts w:ascii="Calibri" w:hAnsi="Calibri" w:cs="Calibri"/>
          <w:sz w:val="20"/>
          <w:szCs w:val="20"/>
          <w:bdr w:val="none" w:sz="0" w:space="0" w:color="auto" w:frame="1"/>
        </w:rPr>
        <w:t>USD$600</w:t>
      </w:r>
      <w:r w:rsidRPr="000B25DB">
        <w:rPr>
          <w:rFonts w:ascii="Calibri" w:hAnsi="Calibri" w:cs="Calibri"/>
          <w:sz w:val="20"/>
          <w:szCs w:val="20"/>
        </w:rPr>
        <w:t> por pasajero.</w:t>
      </w:r>
      <w:r w:rsidRPr="000B25DB">
        <w:rPr>
          <w:rFonts w:ascii="Calibri" w:hAnsi="Calibri" w:cs="Calibri"/>
          <w:sz w:val="20"/>
          <w:szCs w:val="20"/>
        </w:rPr>
        <w:br/>
        <w:t>De </w:t>
      </w:r>
      <w:r w:rsidRPr="000B25DB">
        <w:rPr>
          <w:rStyle w:val="Textoennegrita"/>
          <w:rFonts w:ascii="Calibri" w:hAnsi="Calibri" w:cs="Calibri"/>
          <w:sz w:val="20"/>
          <w:szCs w:val="20"/>
          <w:bdr w:val="none" w:sz="0" w:space="0" w:color="auto" w:frame="1"/>
        </w:rPr>
        <w:t>1 a 6 días</w:t>
      </w:r>
      <w:r w:rsidRPr="000B25DB">
        <w:rPr>
          <w:rFonts w:ascii="Calibri" w:hAnsi="Calibri" w:cs="Calibri"/>
          <w:sz w:val="20"/>
          <w:szCs w:val="20"/>
        </w:rPr>
        <w:t> antes de la llegada del pasajero es </w:t>
      </w:r>
      <w:r w:rsidRPr="000B25DB">
        <w:rPr>
          <w:rStyle w:val="Textoennegrita"/>
          <w:rFonts w:ascii="Calibri" w:hAnsi="Calibri" w:cs="Calibri"/>
          <w:sz w:val="20"/>
          <w:szCs w:val="20"/>
          <w:bdr w:val="none" w:sz="0" w:space="0" w:color="auto" w:frame="1"/>
        </w:rPr>
        <w:t>100% NO reembolsable</w:t>
      </w:r>
      <w:r w:rsidRPr="000B25DB">
        <w:rPr>
          <w:rFonts w:ascii="Calibri" w:hAnsi="Calibri" w:cs="Calibri"/>
          <w:sz w:val="20"/>
          <w:szCs w:val="20"/>
        </w:rPr>
        <w:t>.</w:t>
      </w:r>
      <w:r w:rsidRPr="000B25DB">
        <w:rPr>
          <w:rFonts w:ascii="Calibri" w:hAnsi="Calibri" w:cs="Calibri"/>
          <w:sz w:val="20"/>
          <w:szCs w:val="20"/>
        </w:rPr>
        <w:br/>
      </w:r>
      <w:r w:rsidRPr="000B25DB">
        <w:rPr>
          <w:rStyle w:val="Textoennegrita"/>
          <w:rFonts w:ascii="Calibri" w:hAnsi="Calibri" w:cs="Calibri"/>
          <w:sz w:val="20"/>
          <w:szCs w:val="20"/>
          <w:bdr w:val="none" w:sz="0" w:space="0" w:color="auto" w:frame="1"/>
        </w:rPr>
        <w:t>100% de cargos por cancelaciones de pasajeros </w:t>
      </w:r>
      <w:r w:rsidRPr="000B25DB">
        <w:rPr>
          <w:rFonts w:ascii="Calibri" w:hAnsi="Calibri" w:cs="Calibri"/>
          <w:sz w:val="20"/>
          <w:szCs w:val="20"/>
        </w:rPr>
        <w:t>que </w:t>
      </w:r>
      <w:r w:rsidRPr="000B25DB">
        <w:rPr>
          <w:rStyle w:val="Textoennegrita"/>
          <w:rFonts w:ascii="Calibri" w:hAnsi="Calibri" w:cs="Calibri"/>
          <w:sz w:val="20"/>
          <w:szCs w:val="20"/>
          <w:bdr w:val="none" w:sz="0" w:space="0" w:color="auto" w:frame="1"/>
        </w:rPr>
        <w:t>NO</w:t>
      </w:r>
      <w:r w:rsidRPr="000B25DB">
        <w:rPr>
          <w:rFonts w:ascii="Calibri" w:hAnsi="Calibri" w:cs="Calibri"/>
          <w:sz w:val="20"/>
          <w:szCs w:val="20"/>
        </w:rPr>
        <w:t> se presentan en la fecha que está programada su llegada. </w:t>
      </w:r>
    </w:p>
    <w:p w14:paraId="29B6FD98" w14:textId="77777777" w:rsidR="00E9080F" w:rsidRPr="000B25DB" w:rsidRDefault="00E9080F" w:rsidP="00E9080F">
      <w:pPr>
        <w:pStyle w:val="NormalWeb"/>
        <w:spacing w:before="0" w:beforeAutospacing="0" w:after="450" w:afterAutospacing="0" w:line="420" w:lineRule="atLeast"/>
        <w:textAlignment w:val="baseline"/>
        <w:rPr>
          <w:rFonts w:ascii="Calibri" w:hAnsi="Calibri" w:cs="Calibri"/>
          <w:sz w:val="20"/>
          <w:szCs w:val="20"/>
        </w:rPr>
      </w:pPr>
      <w:r w:rsidRPr="000B25DB">
        <w:rPr>
          <w:rFonts w:ascii="Calibri" w:hAnsi="Calibri" w:cs="Calibri"/>
          <w:sz w:val="20"/>
          <w:szCs w:val="20"/>
        </w:rPr>
        <w:t>Estas reglas aplican en todo momento aunque los pasajeros cancelen para incorporarse en otra fecha ulterior.</w:t>
      </w:r>
    </w:p>
    <w:p w14:paraId="66D89F74" w14:textId="77777777" w:rsidR="005B26E4" w:rsidRPr="00E9080F" w:rsidRDefault="005B26E4">
      <w:pPr>
        <w:rPr>
          <w:lang w:val="fr-CA"/>
        </w:rPr>
      </w:pPr>
    </w:p>
    <w:sectPr w:rsidR="005B26E4"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0"/>
  </w:num>
  <w:num w:numId="2" w16cid:durableId="104545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212431"/>
    <w:rsid w:val="004F61FD"/>
    <w:rsid w:val="005B26E4"/>
    <w:rsid w:val="005F296E"/>
    <w:rsid w:val="008043B0"/>
    <w:rsid w:val="008150B4"/>
    <w:rsid w:val="00D00446"/>
    <w:rsid w:val="00E9080F"/>
    <w:rsid w:val="00F2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6</cp:revision>
  <dcterms:created xsi:type="dcterms:W3CDTF">2023-11-22T16:20:00Z</dcterms:created>
  <dcterms:modified xsi:type="dcterms:W3CDTF">2023-12-10T01:37:00Z</dcterms:modified>
</cp:coreProperties>
</file>